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</w:rPr>
        <w:t>关于申报2</w:t>
      </w:r>
      <w:r>
        <w:rPr>
          <w:rFonts w:ascii="微软雅黑" w:hAnsi="微软雅黑" w:eastAsia="微软雅黑"/>
          <w:color w:val="000000"/>
          <w:sz w:val="32"/>
          <w:szCs w:val="32"/>
        </w:rPr>
        <w:t>023</w:t>
      </w:r>
      <w:r>
        <w:rPr>
          <w:rFonts w:hint="eastAsia" w:ascii="微软雅黑" w:hAnsi="微软雅黑" w:eastAsia="微软雅黑"/>
          <w:color w:val="000000"/>
          <w:sz w:val="32"/>
          <w:szCs w:val="32"/>
        </w:rPr>
        <w:t>年度国家科学技术奖的公示</w:t>
      </w:r>
    </w:p>
    <w:p>
      <w:pPr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国家科学技术奖提名办法》（国科发奖〔2023〕225号）文件，以及国家科学技术奖励工作办公室下发的“2023年度国家科学技术奖提名通知”要求，对太原理工大学、中国矿业大学（北京）、晋能控股集团有限公司、山西焦煤集团有限责任公司、中国石油大学（北京）、华北科技学院、山西能源学院共同申报的“遗存战略性煤炭资源绿色低碳开采关键技术及应用”科技成果推荐本年度国家科技进步奖有关事宜进行公示，公示内容如下：</w:t>
      </w:r>
    </w:p>
    <w:p>
      <w:pPr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一、项目名称：遗存战略性煤炭资源绿色低碳开采关键技术及应用</w:t>
      </w:r>
    </w:p>
    <w:p>
      <w:pPr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二、完成单位：太原理工大学、中国矿业大学（北京）、晋能控股集团有限公司、山西焦煤集团有限责任公司、中国石油大学（北京）、华北科技学院、山西能源学院</w:t>
      </w:r>
    </w:p>
    <w:p>
      <w:pPr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三、完 成 人：冯国瑞、何富连、侯水云、王德璋、白锦文、胡胜勇、殷帅峰、张玉江、周劲辉、李国富</w:t>
      </w:r>
    </w:p>
    <w:p>
      <w:pPr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四、提名者：中国煤炭工业协会</w:t>
      </w:r>
    </w:p>
    <w:p>
      <w:pPr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五、主要知识产权和标准规范目录</w:t>
      </w:r>
    </w:p>
    <w:tbl>
      <w:tblPr>
        <w:tblStyle w:val="11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371"/>
        <w:gridCol w:w="689"/>
        <w:gridCol w:w="1152"/>
        <w:gridCol w:w="851"/>
        <w:gridCol w:w="996"/>
        <w:gridCol w:w="1138"/>
        <w:gridCol w:w="1283"/>
        <w:gridCol w:w="9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346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知识产权</w:t>
            </w:r>
          </w:p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(标准)</w:t>
            </w:r>
          </w:p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类别</w:t>
            </w:r>
          </w:p>
        </w:tc>
        <w:tc>
          <w:tcPr>
            <w:tcW w:w="75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知识产权</w:t>
            </w:r>
          </w:p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(标准)</w:t>
            </w:r>
          </w:p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具体名称</w:t>
            </w:r>
          </w:p>
        </w:tc>
        <w:tc>
          <w:tcPr>
            <w:tcW w:w="38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国家</w:t>
            </w:r>
          </w:p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地区)</w:t>
            </w:r>
          </w:p>
        </w:tc>
        <w:tc>
          <w:tcPr>
            <w:tcW w:w="6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授权号</w:t>
            </w:r>
          </w:p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(标准编号)</w:t>
            </w:r>
          </w:p>
        </w:tc>
        <w:tc>
          <w:tcPr>
            <w:tcW w:w="47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8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授权(标准发布)日期</w:t>
            </w:r>
          </w:p>
        </w:tc>
        <w:tc>
          <w:tcPr>
            <w:tcW w:w="55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证书编号</w:t>
            </w:r>
          </w:p>
          <w:p>
            <w:pPr>
              <w:pStyle w:val="12"/>
              <w:spacing w:line="28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  <w:lang w:eastAsia="zh-CN"/>
              </w:rPr>
              <w:t>标准批准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发布部门</w:t>
            </w:r>
            <w:r>
              <w:rPr>
                <w:rFonts w:ascii="Times New Roman" w:hAnsi="Times New Roman" w:eastAsia="仿宋_GB2312" w:cs="Times New Roman"/>
                <w:spacing w:val="-17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2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权利人</w:t>
            </w:r>
          </w:p>
          <w:p>
            <w:pPr>
              <w:pStyle w:val="12"/>
              <w:spacing w:line="28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_GB2312" w:cs="Times New Roman"/>
                <w:spacing w:val="-6"/>
                <w:sz w:val="21"/>
                <w:szCs w:val="21"/>
              </w:rPr>
              <w:t>标准起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草单位</w:t>
            </w:r>
            <w:r>
              <w:rPr>
                <w:rFonts w:ascii="Times New Roman" w:hAnsi="Times New Roman" w:eastAsia="仿宋_GB2312" w:cs="Times New Roman"/>
                <w:spacing w:val="-17"/>
                <w:sz w:val="21"/>
                <w:szCs w:val="21"/>
              </w:rPr>
              <w:t>)</w:t>
            </w:r>
          </w:p>
        </w:tc>
        <w:tc>
          <w:tcPr>
            <w:tcW w:w="70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发明人</w:t>
            </w:r>
          </w:p>
          <w:p>
            <w:pPr>
              <w:pStyle w:val="12"/>
              <w:spacing w:line="28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标准起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草人)</w:t>
            </w:r>
          </w:p>
        </w:tc>
        <w:tc>
          <w:tcPr>
            <w:tcW w:w="519" w:type="pc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发明专利</w:t>
            </w:r>
          </w:p>
          <w:p>
            <w:pPr>
              <w:pStyle w:val="12"/>
              <w:spacing w:line="285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(标准)</w:t>
            </w:r>
            <w:r>
              <w:rPr>
                <w:rFonts w:ascii="Times New Roman" w:hAnsi="Times New Roman" w:eastAsia="仿宋_GB2312" w:cs="Times New Roman"/>
                <w:spacing w:val="-16"/>
                <w:sz w:val="21"/>
                <w:szCs w:val="21"/>
                <w:lang w:eastAsia="zh-CN"/>
              </w:rPr>
              <w:t>有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效状态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34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国家发明专利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一种柱旁双侧部分充填上行复采蹬空煤层的方法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ZL201510116512.9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2017.03.01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2402549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太原理工大学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both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冯国瑞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白锦文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李振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张玉江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戚庭野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郭军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张钰亭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康立勋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有效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34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国家发明专利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一种用于巷道顶板支护的可伸缩型锚索桁架装置及方法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ZL201410817222.2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2016.08.17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2172737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中国矿业大学（北京）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何富连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有效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34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国家发明专利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一种老空区抽采煤层气的系统及方法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ZL201510468722.4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2017.11.28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2715997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太原理工大学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both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冯国瑞、李振、张钰亭、胡胜勇、白锦文、高强、崔家庆、戚庭野、张玉江、章敏、康立勋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有效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4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国家发明专利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一种综放复采残留底煤的方法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ZL201410029095.X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2015.10.28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1826998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太原理工大学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both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冯国瑞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张玉江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白锦文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章敏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周小建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康立勋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郭军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李典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有效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4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国家发明专利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一种根据顶板垮落特征进行采空区部分充填的方法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ZL201610641374.0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2018.05.04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2911188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太原理工大学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both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冯国瑞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杜献杰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戚庭野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郭育霞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张玉江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李振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郭军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栗继组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王泽华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康立勋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有效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34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国家发明专利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膏体充填结合顶板预裂复采特厚煤层停采线煤柱的方法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ZL201810209615.3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2019.06.11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3412434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太原理工大学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both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冯国瑞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李松玉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郭军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任玉琦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王朋飞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闫勇敢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钱瑞鹏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孙强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王贵文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郝晨良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有效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34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国家发明专利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一种用于巷道锚索锚固剂安装的整体推引式方法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ZL201510080827.2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2017.03.29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2431283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中国矿业大学（北京）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何富连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有效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34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国家发明专利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一种下部刀柱法开采形成的复合老空区煤层气的抽采方法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ZL201610446155.7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2018.10.26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3122241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太原理工大学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both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冯国瑞、李振、高强、张钰亭、杜献杰、郭军、胡胜勇、郭育霞、张典坤、康立勋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有效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34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国家发明专利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一种精准确定采空区瓦斯抽采最佳井位和层位的方法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ZL201811509817.6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2021.02.19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4258320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太原理工大学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both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胡胜勇、张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奡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、郭力萌、冯国瑞、郝国才、韩丹丹、李振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有效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34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美国发明专利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Asymmetric Coordinated Support Device For Gob Side Entry Based On Combination Of Flexibility And Rigidity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美国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US10865641B1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2020.12.15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US10865641B1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North China Institute of Science and Technology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华北科技学院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both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Shuaifeng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 xml:space="preserve"> Y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in（殷帅峰）、Zhiheng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 xml:space="preserve"> C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heng（程志恒）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  <w:t>有效</w:t>
            </w:r>
          </w:p>
        </w:tc>
      </w:tr>
    </w:tbl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公示时间：202</w:t>
      </w: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日-</w:t>
      </w:r>
      <w:r>
        <w:rPr>
          <w:rFonts w:ascii="仿宋_GB2312" w:hAnsi="仿宋_GB2312" w:eastAsia="仿宋_GB2312" w:cs="仿宋_GB2312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日，共5天。</w:t>
      </w:r>
      <w:r>
        <w:rPr>
          <w:rFonts w:hint="eastAsia" w:ascii="仿宋_GB2312" w:eastAsia="仿宋_GB2312"/>
          <w:color w:val="000000"/>
          <w:sz w:val="28"/>
          <w:szCs w:val="28"/>
        </w:rPr>
        <w:t>公示期内，任何单位或个人对推荐项目公示内容有异议的，可于公示期内书面向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集团公司技术中心</w:t>
      </w:r>
      <w:r>
        <w:rPr>
          <w:rFonts w:hint="eastAsia" w:ascii="仿宋_GB2312" w:eastAsia="仿宋_GB2312"/>
          <w:color w:val="000000"/>
          <w:sz w:val="28"/>
          <w:szCs w:val="28"/>
        </w:rPr>
        <w:t>提出。以单位名义提出异议的，应当加盖本单位公章；个人提出异议的，应当签署真实姓名、工作单位和联系方式。非书面异议、匿名异议和公示期之外的逾期异议不予受理。</w:t>
      </w: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pStyle w:val="2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kZjdjNmY5M2Q0MjE5YzFkZWRhOTAwNjJjOTc1YzMifQ=="/>
  </w:docVars>
  <w:rsids>
    <w:rsidRoot w:val="001E6EB2"/>
    <w:rsid w:val="000008CE"/>
    <w:rsid w:val="0002443C"/>
    <w:rsid w:val="00067CFC"/>
    <w:rsid w:val="00071545"/>
    <w:rsid w:val="001540D5"/>
    <w:rsid w:val="001600EB"/>
    <w:rsid w:val="001927D1"/>
    <w:rsid w:val="001C01EC"/>
    <w:rsid w:val="001D05B5"/>
    <w:rsid w:val="001E0031"/>
    <w:rsid w:val="001E495D"/>
    <w:rsid w:val="001E59A1"/>
    <w:rsid w:val="001E6EB2"/>
    <w:rsid w:val="001F1F23"/>
    <w:rsid w:val="001F5C25"/>
    <w:rsid w:val="001F671B"/>
    <w:rsid w:val="00202207"/>
    <w:rsid w:val="00234E12"/>
    <w:rsid w:val="00237242"/>
    <w:rsid w:val="00291D09"/>
    <w:rsid w:val="002C4458"/>
    <w:rsid w:val="00324A66"/>
    <w:rsid w:val="00342907"/>
    <w:rsid w:val="0034428C"/>
    <w:rsid w:val="00386955"/>
    <w:rsid w:val="003911CB"/>
    <w:rsid w:val="00397977"/>
    <w:rsid w:val="003C386E"/>
    <w:rsid w:val="00402FC9"/>
    <w:rsid w:val="0042258D"/>
    <w:rsid w:val="004B1364"/>
    <w:rsid w:val="004E4F5F"/>
    <w:rsid w:val="00502EDA"/>
    <w:rsid w:val="00504DA6"/>
    <w:rsid w:val="005371DC"/>
    <w:rsid w:val="00543273"/>
    <w:rsid w:val="0059158B"/>
    <w:rsid w:val="00595ABC"/>
    <w:rsid w:val="005B4814"/>
    <w:rsid w:val="005B6360"/>
    <w:rsid w:val="005B740E"/>
    <w:rsid w:val="005B753D"/>
    <w:rsid w:val="005E11FC"/>
    <w:rsid w:val="00601409"/>
    <w:rsid w:val="00616C4E"/>
    <w:rsid w:val="006A6148"/>
    <w:rsid w:val="006D4FFD"/>
    <w:rsid w:val="006F650B"/>
    <w:rsid w:val="006F6CD0"/>
    <w:rsid w:val="007038BE"/>
    <w:rsid w:val="007635AC"/>
    <w:rsid w:val="007A1D7E"/>
    <w:rsid w:val="007B2EE6"/>
    <w:rsid w:val="00800DCB"/>
    <w:rsid w:val="00817C78"/>
    <w:rsid w:val="008428B8"/>
    <w:rsid w:val="008633B5"/>
    <w:rsid w:val="00892738"/>
    <w:rsid w:val="008A4C5B"/>
    <w:rsid w:val="008F4952"/>
    <w:rsid w:val="0091273D"/>
    <w:rsid w:val="00996D44"/>
    <w:rsid w:val="009A132F"/>
    <w:rsid w:val="009C5D51"/>
    <w:rsid w:val="009D0341"/>
    <w:rsid w:val="00A571F4"/>
    <w:rsid w:val="00A6178C"/>
    <w:rsid w:val="00A758D5"/>
    <w:rsid w:val="00AA0CEF"/>
    <w:rsid w:val="00AA4D59"/>
    <w:rsid w:val="00AB0C1D"/>
    <w:rsid w:val="00AB3BA3"/>
    <w:rsid w:val="00AC09BD"/>
    <w:rsid w:val="00AC5B29"/>
    <w:rsid w:val="00B1299C"/>
    <w:rsid w:val="00B14237"/>
    <w:rsid w:val="00B72BD3"/>
    <w:rsid w:val="00B80EC3"/>
    <w:rsid w:val="00BA520C"/>
    <w:rsid w:val="00BB2035"/>
    <w:rsid w:val="00BE6389"/>
    <w:rsid w:val="00C34D4E"/>
    <w:rsid w:val="00CB1ADE"/>
    <w:rsid w:val="00CE0256"/>
    <w:rsid w:val="00CE6591"/>
    <w:rsid w:val="00CE7D05"/>
    <w:rsid w:val="00CF287A"/>
    <w:rsid w:val="00D15D67"/>
    <w:rsid w:val="00D4466D"/>
    <w:rsid w:val="00D47681"/>
    <w:rsid w:val="00D47F1C"/>
    <w:rsid w:val="00DB5CE6"/>
    <w:rsid w:val="00DC00E2"/>
    <w:rsid w:val="00DC29ED"/>
    <w:rsid w:val="00DE5946"/>
    <w:rsid w:val="00E04FD8"/>
    <w:rsid w:val="00E20C95"/>
    <w:rsid w:val="00E27FDC"/>
    <w:rsid w:val="00E40DF5"/>
    <w:rsid w:val="00E47734"/>
    <w:rsid w:val="00E65EA2"/>
    <w:rsid w:val="00E9118E"/>
    <w:rsid w:val="00EA4DA3"/>
    <w:rsid w:val="00EC3C3E"/>
    <w:rsid w:val="00F07145"/>
    <w:rsid w:val="00F46564"/>
    <w:rsid w:val="00F46809"/>
    <w:rsid w:val="00F80CCC"/>
    <w:rsid w:val="00F934F3"/>
    <w:rsid w:val="00FC0B77"/>
    <w:rsid w:val="00FD65D1"/>
    <w:rsid w:val="00FE74AB"/>
    <w:rsid w:val="5AF107BD"/>
    <w:rsid w:val="782A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link w:val="10"/>
    <w:qFormat/>
    <w:uiPriority w:val="0"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/>
      <w:b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6 字符"/>
    <w:basedOn w:val="7"/>
    <w:link w:val="2"/>
    <w:qFormat/>
    <w:uiPriority w:val="0"/>
    <w:rPr>
      <w:rFonts w:ascii="Arial" w:hAnsi="Arial" w:eastAsia="黑体" w:cs="Times New Roman"/>
      <w:b/>
      <w:kern w:val="0"/>
      <w:sz w:val="24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67171-47C4-41D9-9DAB-0129E11B0D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1599</Characters>
  <Lines>13</Lines>
  <Paragraphs>3</Paragraphs>
  <TotalTime>215</TotalTime>
  <ScaleCrop>false</ScaleCrop>
  <LinksUpToDate>false</LinksUpToDate>
  <CharactersWithSpaces>1876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2024-01-02T12:11:00Z</dcterms:created>
  <dc:creator>锦文 白</dc:creator>
  <cp:lastModifiedBy>  木子</cp:lastModifiedBy>
  <dcterms:modified xsi:type="dcterms:W3CDTF">2024-01-04T10:02:19Z</dcterms:modified>
  <cp:revision>354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7BEDD70AF76F4159A4E1C53C506550D5_12</vt:lpwstr>
  </property>
</Properties>
</file>